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A3B3" w14:textId="67708BC8" w:rsidR="00884C8C" w:rsidRPr="00B06171" w:rsidRDefault="0090524F">
      <w:pPr>
        <w:rPr>
          <w:b/>
          <w:bCs/>
          <w:sz w:val="44"/>
          <w:szCs w:val="44"/>
        </w:rPr>
      </w:pPr>
      <w:r w:rsidRPr="00B06171">
        <w:rPr>
          <w:b/>
          <w:bCs/>
          <w:sz w:val="44"/>
          <w:szCs w:val="44"/>
        </w:rPr>
        <w:t>N17 – Fusion and the Tritium Fuel Cycle</w:t>
      </w:r>
    </w:p>
    <w:p w14:paraId="64E70961" w14:textId="379C9DAC" w:rsidR="00B06171" w:rsidRDefault="00B06171">
      <w:r>
        <w:t>Short breaks will be available between each lecture.</w:t>
      </w:r>
    </w:p>
    <w:p w14:paraId="5C65524D" w14:textId="77777777" w:rsidR="0090524F" w:rsidRDefault="009052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63"/>
        <w:gridCol w:w="2564"/>
        <w:gridCol w:w="2564"/>
        <w:gridCol w:w="2564"/>
        <w:gridCol w:w="2564"/>
      </w:tblGrid>
      <w:tr w:rsidR="0090524F" w14:paraId="70B3C79E" w14:textId="77777777" w:rsidTr="002F2A47">
        <w:tc>
          <w:tcPr>
            <w:tcW w:w="1129" w:type="dxa"/>
          </w:tcPr>
          <w:p w14:paraId="01BE6D6D" w14:textId="4CC667DD" w:rsidR="0090524F" w:rsidRPr="00DC7F39" w:rsidRDefault="0090524F" w:rsidP="000A386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C7F39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563" w:type="dxa"/>
          </w:tcPr>
          <w:p w14:paraId="01788E85" w14:textId="5D0B2E78" w:rsidR="0090524F" w:rsidRPr="00DC7F39" w:rsidRDefault="0090524F" w:rsidP="000A386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C7F39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564" w:type="dxa"/>
          </w:tcPr>
          <w:p w14:paraId="09004656" w14:textId="69677549" w:rsidR="0090524F" w:rsidRPr="00DC7F39" w:rsidRDefault="0090524F" w:rsidP="000A386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C7F39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564" w:type="dxa"/>
          </w:tcPr>
          <w:p w14:paraId="6A96F653" w14:textId="46348603" w:rsidR="0090524F" w:rsidRPr="00DC7F39" w:rsidRDefault="0090524F" w:rsidP="000A386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C7F39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564" w:type="dxa"/>
          </w:tcPr>
          <w:p w14:paraId="3C74B7DC" w14:textId="45F8A740" w:rsidR="0090524F" w:rsidRPr="00DC7F39" w:rsidRDefault="0090524F" w:rsidP="000A386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C7F39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564" w:type="dxa"/>
          </w:tcPr>
          <w:p w14:paraId="64BE3994" w14:textId="371D65A6" w:rsidR="0090524F" w:rsidRPr="00DC7F39" w:rsidRDefault="0090524F" w:rsidP="000A386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C7F39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EA7552" w14:paraId="12C909BA" w14:textId="77777777" w:rsidTr="00CE5BE0">
        <w:tc>
          <w:tcPr>
            <w:tcW w:w="1129" w:type="dxa"/>
          </w:tcPr>
          <w:p w14:paraId="3BFDE4F8" w14:textId="2C809943" w:rsidR="00EA7552" w:rsidRDefault="00EA7552" w:rsidP="000A3865">
            <w:pPr>
              <w:spacing w:line="360" w:lineRule="auto"/>
              <w:jc w:val="center"/>
            </w:pPr>
            <w:r>
              <w:t>0900</w:t>
            </w:r>
          </w:p>
        </w:tc>
        <w:tc>
          <w:tcPr>
            <w:tcW w:w="2563" w:type="dxa"/>
            <w:vAlign w:val="center"/>
          </w:tcPr>
          <w:p w14:paraId="1645DF94" w14:textId="77777777" w:rsidR="00EA7552" w:rsidRPr="00A35083" w:rsidRDefault="00EA7552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119EF04F" w14:textId="0037AB88" w:rsidR="00EA7552" w:rsidRPr="00A35083" w:rsidRDefault="00EA7552" w:rsidP="000A3865">
            <w:pPr>
              <w:spacing w:line="360" w:lineRule="auto"/>
              <w:rPr>
                <w:b/>
                <w:bCs/>
              </w:rPr>
            </w:pPr>
            <w:r w:rsidRPr="00A35083">
              <w:rPr>
                <w:b/>
                <w:bCs/>
                <w:color w:val="660099"/>
              </w:rPr>
              <w:t>Storing &amp; Transportation of Tritium</w:t>
            </w:r>
          </w:p>
        </w:tc>
        <w:tc>
          <w:tcPr>
            <w:tcW w:w="2564" w:type="dxa"/>
            <w:vMerge w:val="restart"/>
            <w:vAlign w:val="center"/>
          </w:tcPr>
          <w:p w14:paraId="1975BB60" w14:textId="18000DEA" w:rsidR="00EA7552" w:rsidRPr="00A35083" w:rsidRDefault="00EA7552" w:rsidP="000A3865">
            <w:pPr>
              <w:spacing w:line="360" w:lineRule="auto"/>
              <w:rPr>
                <w:b/>
                <w:bCs/>
                <w:color w:val="4EA72E" w:themeColor="accent6"/>
              </w:rPr>
            </w:pPr>
            <w:r w:rsidRPr="00A35083">
              <w:rPr>
                <w:b/>
                <w:bCs/>
                <w:color w:val="4EA72E" w:themeColor="accent6"/>
              </w:rPr>
              <w:t>Introduction to the Fusion Fuel Cycle</w:t>
            </w:r>
          </w:p>
        </w:tc>
        <w:tc>
          <w:tcPr>
            <w:tcW w:w="2564" w:type="dxa"/>
            <w:vAlign w:val="center"/>
          </w:tcPr>
          <w:p w14:paraId="54A21FF3" w14:textId="77777777" w:rsidR="00EA7552" w:rsidRPr="00A35083" w:rsidRDefault="00EA7552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6AB09174" w14:textId="77777777" w:rsidR="00EA7552" w:rsidRPr="00A35083" w:rsidRDefault="00EA7552" w:rsidP="000A3865">
            <w:pPr>
              <w:spacing w:line="360" w:lineRule="auto"/>
              <w:rPr>
                <w:b/>
                <w:bCs/>
              </w:rPr>
            </w:pPr>
          </w:p>
        </w:tc>
      </w:tr>
      <w:tr w:rsidR="00A35083" w14:paraId="3692EE65" w14:textId="77777777" w:rsidTr="00CE5BE0">
        <w:tc>
          <w:tcPr>
            <w:tcW w:w="1129" w:type="dxa"/>
          </w:tcPr>
          <w:p w14:paraId="4586DE57" w14:textId="5C4743A3" w:rsidR="00A35083" w:rsidRDefault="00A35083" w:rsidP="000A3865">
            <w:pPr>
              <w:spacing w:line="360" w:lineRule="auto"/>
              <w:jc w:val="center"/>
            </w:pPr>
            <w:r>
              <w:t>1000</w:t>
            </w:r>
          </w:p>
        </w:tc>
        <w:tc>
          <w:tcPr>
            <w:tcW w:w="2563" w:type="dxa"/>
            <w:vMerge w:val="restart"/>
            <w:vAlign w:val="center"/>
          </w:tcPr>
          <w:p w14:paraId="620C8B2B" w14:textId="5AEBD731" w:rsidR="00A35083" w:rsidRPr="00A35083" w:rsidRDefault="00A35083" w:rsidP="000A3865">
            <w:pPr>
              <w:spacing w:line="360" w:lineRule="auto"/>
              <w:rPr>
                <w:b/>
                <w:bCs/>
                <w:color w:val="660099"/>
              </w:rPr>
            </w:pPr>
            <w:r w:rsidRPr="00A35083">
              <w:rPr>
                <w:b/>
                <w:bCs/>
                <w:color w:val="660099"/>
              </w:rPr>
              <w:t>Fusion Power and Tritium</w:t>
            </w:r>
          </w:p>
        </w:tc>
        <w:tc>
          <w:tcPr>
            <w:tcW w:w="2564" w:type="dxa"/>
            <w:vAlign w:val="center"/>
          </w:tcPr>
          <w:p w14:paraId="1643C91D" w14:textId="718A0FF9" w:rsidR="00A35083" w:rsidRPr="00A35083" w:rsidRDefault="00A35083" w:rsidP="000A3865">
            <w:pPr>
              <w:spacing w:line="360" w:lineRule="auto"/>
              <w:rPr>
                <w:b/>
                <w:bCs/>
                <w:color w:val="660099"/>
              </w:rPr>
            </w:pPr>
            <w:r w:rsidRPr="00A35083">
              <w:rPr>
                <w:b/>
                <w:bCs/>
                <w:color w:val="660099"/>
              </w:rPr>
              <w:t>Tritium pumping and vacuum</w:t>
            </w:r>
          </w:p>
        </w:tc>
        <w:tc>
          <w:tcPr>
            <w:tcW w:w="2564" w:type="dxa"/>
            <w:vMerge/>
            <w:vAlign w:val="center"/>
          </w:tcPr>
          <w:p w14:paraId="418724DE" w14:textId="1E15D921" w:rsidR="00A35083" w:rsidRPr="00A35083" w:rsidRDefault="00A35083" w:rsidP="000A3865">
            <w:pPr>
              <w:spacing w:line="360" w:lineRule="auto"/>
              <w:rPr>
                <w:b/>
                <w:bCs/>
                <w:color w:val="4EA72E" w:themeColor="accent6"/>
              </w:rPr>
            </w:pPr>
          </w:p>
        </w:tc>
        <w:tc>
          <w:tcPr>
            <w:tcW w:w="2564" w:type="dxa"/>
            <w:vMerge w:val="restart"/>
            <w:vAlign w:val="center"/>
          </w:tcPr>
          <w:p w14:paraId="789E2F7D" w14:textId="0269D197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  <w:r w:rsidRPr="00A35083">
              <w:rPr>
                <w:b/>
                <w:bCs/>
                <w:color w:val="660099"/>
              </w:rPr>
              <w:t>Hydrogen Isotope – Materials Interactions</w:t>
            </w:r>
          </w:p>
        </w:tc>
        <w:tc>
          <w:tcPr>
            <w:tcW w:w="2564" w:type="dxa"/>
            <w:vMerge w:val="restart"/>
            <w:vAlign w:val="center"/>
          </w:tcPr>
          <w:p w14:paraId="6790BC41" w14:textId="116DCDE2" w:rsidR="00A35083" w:rsidRPr="00A35083" w:rsidRDefault="00A35083" w:rsidP="000A3865">
            <w:pPr>
              <w:spacing w:line="360" w:lineRule="auto"/>
              <w:rPr>
                <w:b/>
                <w:bCs/>
                <w:color w:val="660099"/>
              </w:rPr>
            </w:pPr>
            <w:r w:rsidRPr="00A35083">
              <w:rPr>
                <w:b/>
                <w:bCs/>
                <w:color w:val="4EA72E" w:themeColor="accent6"/>
              </w:rPr>
              <w:t>Waste and Decommissioning</w:t>
            </w:r>
          </w:p>
        </w:tc>
      </w:tr>
      <w:tr w:rsidR="00A35083" w14:paraId="3364AA96" w14:textId="77777777" w:rsidTr="00CE5BE0">
        <w:tc>
          <w:tcPr>
            <w:tcW w:w="1129" w:type="dxa"/>
          </w:tcPr>
          <w:p w14:paraId="3DD057EE" w14:textId="11AD414C" w:rsidR="00A35083" w:rsidRDefault="00A35083" w:rsidP="000A3865">
            <w:pPr>
              <w:spacing w:line="360" w:lineRule="auto"/>
              <w:jc w:val="center"/>
            </w:pPr>
            <w:r>
              <w:t>1100</w:t>
            </w:r>
          </w:p>
        </w:tc>
        <w:tc>
          <w:tcPr>
            <w:tcW w:w="2563" w:type="dxa"/>
            <w:vMerge/>
            <w:vAlign w:val="center"/>
          </w:tcPr>
          <w:p w14:paraId="7CCA2AFC" w14:textId="77777777" w:rsidR="00A35083" w:rsidRDefault="00A35083" w:rsidP="000A3865">
            <w:pPr>
              <w:spacing w:line="360" w:lineRule="auto"/>
            </w:pPr>
          </w:p>
        </w:tc>
        <w:tc>
          <w:tcPr>
            <w:tcW w:w="2564" w:type="dxa"/>
            <w:vAlign w:val="center"/>
          </w:tcPr>
          <w:p w14:paraId="72E00A78" w14:textId="77777777" w:rsidR="00A35083" w:rsidRDefault="00A35083" w:rsidP="000A3865">
            <w:pPr>
              <w:spacing w:line="360" w:lineRule="auto"/>
            </w:pPr>
          </w:p>
        </w:tc>
        <w:tc>
          <w:tcPr>
            <w:tcW w:w="2564" w:type="dxa"/>
            <w:vAlign w:val="center"/>
          </w:tcPr>
          <w:p w14:paraId="17FE8047" w14:textId="473783E8" w:rsidR="00A35083" w:rsidRPr="00A35083" w:rsidRDefault="00A35083" w:rsidP="000A3865">
            <w:pPr>
              <w:spacing w:line="360" w:lineRule="auto"/>
              <w:rPr>
                <w:b/>
                <w:bCs/>
                <w:color w:val="4EA72E" w:themeColor="accent6"/>
              </w:rPr>
            </w:pPr>
            <w:r w:rsidRPr="00A35083">
              <w:rPr>
                <w:b/>
                <w:bCs/>
                <w:color w:val="4EA72E" w:themeColor="accent6"/>
              </w:rPr>
              <w:t>Isotopes Separations</w:t>
            </w:r>
          </w:p>
        </w:tc>
        <w:tc>
          <w:tcPr>
            <w:tcW w:w="2564" w:type="dxa"/>
            <w:vMerge/>
            <w:vAlign w:val="center"/>
          </w:tcPr>
          <w:p w14:paraId="198BDFD0" w14:textId="77777777" w:rsidR="00A35083" w:rsidRDefault="00A35083" w:rsidP="000A3865">
            <w:pPr>
              <w:spacing w:line="360" w:lineRule="auto"/>
            </w:pPr>
          </w:p>
        </w:tc>
        <w:tc>
          <w:tcPr>
            <w:tcW w:w="2564" w:type="dxa"/>
            <w:vMerge/>
            <w:vAlign w:val="center"/>
          </w:tcPr>
          <w:p w14:paraId="2615F4FF" w14:textId="62209570" w:rsidR="00A35083" w:rsidRPr="000542AB" w:rsidRDefault="00A35083" w:rsidP="000A3865">
            <w:pPr>
              <w:spacing w:line="360" w:lineRule="auto"/>
              <w:rPr>
                <w:color w:val="660099"/>
              </w:rPr>
            </w:pPr>
          </w:p>
        </w:tc>
      </w:tr>
      <w:tr w:rsidR="00CE5BE0" w14:paraId="37CF7791" w14:textId="77777777" w:rsidTr="00E5482F">
        <w:tc>
          <w:tcPr>
            <w:tcW w:w="1129" w:type="dxa"/>
            <w:shd w:val="clear" w:color="auto" w:fill="FAE2D5" w:themeFill="accent2" w:themeFillTint="33"/>
          </w:tcPr>
          <w:p w14:paraId="37F10F10" w14:textId="527E3C4A" w:rsidR="00CE5BE0" w:rsidRDefault="00CE5BE0" w:rsidP="000A3865">
            <w:pPr>
              <w:spacing w:line="360" w:lineRule="auto"/>
              <w:jc w:val="center"/>
            </w:pPr>
            <w:r>
              <w:t>1200</w:t>
            </w:r>
          </w:p>
        </w:tc>
        <w:tc>
          <w:tcPr>
            <w:tcW w:w="2563" w:type="dxa"/>
            <w:vMerge w:val="restart"/>
            <w:shd w:val="clear" w:color="auto" w:fill="FAE2D5" w:themeFill="accent2" w:themeFillTint="33"/>
            <w:vAlign w:val="center"/>
          </w:tcPr>
          <w:p w14:paraId="35DBB919" w14:textId="064A48D2" w:rsidR="00CE5BE0" w:rsidRDefault="00E5482F" w:rsidP="000A3865">
            <w:pPr>
              <w:spacing w:line="360" w:lineRule="auto"/>
            </w:pPr>
            <w:r>
              <w:t>LUNCH</w:t>
            </w:r>
          </w:p>
        </w:tc>
        <w:tc>
          <w:tcPr>
            <w:tcW w:w="2564" w:type="dxa"/>
            <w:vMerge w:val="restart"/>
            <w:shd w:val="clear" w:color="auto" w:fill="FAE2D5" w:themeFill="accent2" w:themeFillTint="33"/>
            <w:vAlign w:val="center"/>
          </w:tcPr>
          <w:p w14:paraId="4958B738" w14:textId="340196A2" w:rsidR="00CE5BE0" w:rsidRDefault="00E5482F" w:rsidP="000A3865">
            <w:pPr>
              <w:spacing w:line="360" w:lineRule="auto"/>
            </w:pPr>
            <w:r>
              <w:t>LUNCH</w:t>
            </w:r>
          </w:p>
        </w:tc>
        <w:tc>
          <w:tcPr>
            <w:tcW w:w="2564" w:type="dxa"/>
            <w:vMerge w:val="restart"/>
            <w:shd w:val="clear" w:color="auto" w:fill="FAE2D5" w:themeFill="accent2" w:themeFillTint="33"/>
            <w:vAlign w:val="center"/>
          </w:tcPr>
          <w:p w14:paraId="6B79AF97" w14:textId="6DA7BEB4" w:rsidR="00CE5BE0" w:rsidRDefault="00E5482F" w:rsidP="000A3865">
            <w:pPr>
              <w:spacing w:line="360" w:lineRule="auto"/>
            </w:pPr>
            <w:r>
              <w:t>LUNCH</w:t>
            </w:r>
          </w:p>
        </w:tc>
        <w:tc>
          <w:tcPr>
            <w:tcW w:w="2564" w:type="dxa"/>
            <w:vMerge w:val="restart"/>
            <w:shd w:val="clear" w:color="auto" w:fill="FAE2D5" w:themeFill="accent2" w:themeFillTint="33"/>
            <w:vAlign w:val="center"/>
          </w:tcPr>
          <w:p w14:paraId="3652224D" w14:textId="5DE984B4" w:rsidR="00CE5BE0" w:rsidRDefault="00E5482F" w:rsidP="000A3865">
            <w:pPr>
              <w:spacing w:line="360" w:lineRule="auto"/>
            </w:pPr>
            <w:r>
              <w:t>LUNCH</w:t>
            </w:r>
          </w:p>
        </w:tc>
        <w:tc>
          <w:tcPr>
            <w:tcW w:w="2564" w:type="dxa"/>
            <w:vMerge w:val="restart"/>
            <w:shd w:val="clear" w:color="auto" w:fill="FAE2D5" w:themeFill="accent2" w:themeFillTint="33"/>
            <w:vAlign w:val="center"/>
          </w:tcPr>
          <w:p w14:paraId="07FAB3C6" w14:textId="6D51FD43" w:rsidR="00E5482F" w:rsidRDefault="00E5482F" w:rsidP="000A3865">
            <w:pPr>
              <w:spacing w:line="360" w:lineRule="auto"/>
            </w:pPr>
            <w:r>
              <w:t>LUNCH</w:t>
            </w:r>
          </w:p>
        </w:tc>
      </w:tr>
      <w:tr w:rsidR="00CE5BE0" w14:paraId="6F935B53" w14:textId="77777777" w:rsidTr="00E5482F">
        <w:tc>
          <w:tcPr>
            <w:tcW w:w="1129" w:type="dxa"/>
            <w:shd w:val="clear" w:color="auto" w:fill="FAE2D5" w:themeFill="accent2" w:themeFillTint="33"/>
          </w:tcPr>
          <w:p w14:paraId="2D2AB7D7" w14:textId="3B907AA1" w:rsidR="00CE5BE0" w:rsidRDefault="00CE5BE0" w:rsidP="000A3865">
            <w:pPr>
              <w:spacing w:line="360" w:lineRule="auto"/>
              <w:jc w:val="center"/>
            </w:pPr>
            <w:r>
              <w:t>1300</w:t>
            </w:r>
          </w:p>
        </w:tc>
        <w:tc>
          <w:tcPr>
            <w:tcW w:w="2563" w:type="dxa"/>
            <w:vMerge/>
            <w:shd w:val="clear" w:color="auto" w:fill="FAE2D5" w:themeFill="accent2" w:themeFillTint="33"/>
            <w:vAlign w:val="center"/>
          </w:tcPr>
          <w:p w14:paraId="5ADB757E" w14:textId="77777777" w:rsidR="00CE5BE0" w:rsidRDefault="00CE5BE0" w:rsidP="000A3865">
            <w:pPr>
              <w:spacing w:line="360" w:lineRule="auto"/>
            </w:pPr>
          </w:p>
        </w:tc>
        <w:tc>
          <w:tcPr>
            <w:tcW w:w="2564" w:type="dxa"/>
            <w:vMerge/>
            <w:shd w:val="clear" w:color="auto" w:fill="FAE2D5" w:themeFill="accent2" w:themeFillTint="33"/>
            <w:vAlign w:val="center"/>
          </w:tcPr>
          <w:p w14:paraId="30373A11" w14:textId="77777777" w:rsidR="00CE5BE0" w:rsidRDefault="00CE5BE0" w:rsidP="000A3865">
            <w:pPr>
              <w:spacing w:line="360" w:lineRule="auto"/>
            </w:pPr>
          </w:p>
        </w:tc>
        <w:tc>
          <w:tcPr>
            <w:tcW w:w="2564" w:type="dxa"/>
            <w:vMerge/>
            <w:shd w:val="clear" w:color="auto" w:fill="FAE2D5" w:themeFill="accent2" w:themeFillTint="33"/>
            <w:vAlign w:val="center"/>
          </w:tcPr>
          <w:p w14:paraId="51BB691A" w14:textId="77777777" w:rsidR="00CE5BE0" w:rsidRDefault="00CE5BE0" w:rsidP="000A3865">
            <w:pPr>
              <w:spacing w:line="360" w:lineRule="auto"/>
            </w:pPr>
          </w:p>
        </w:tc>
        <w:tc>
          <w:tcPr>
            <w:tcW w:w="2564" w:type="dxa"/>
            <w:vMerge/>
            <w:shd w:val="clear" w:color="auto" w:fill="FAE2D5" w:themeFill="accent2" w:themeFillTint="33"/>
            <w:vAlign w:val="center"/>
          </w:tcPr>
          <w:p w14:paraId="1DBBFCDD" w14:textId="77777777" w:rsidR="00CE5BE0" w:rsidRDefault="00CE5BE0" w:rsidP="000A3865">
            <w:pPr>
              <w:spacing w:line="360" w:lineRule="auto"/>
            </w:pPr>
          </w:p>
        </w:tc>
        <w:tc>
          <w:tcPr>
            <w:tcW w:w="2564" w:type="dxa"/>
            <w:vMerge/>
            <w:shd w:val="clear" w:color="auto" w:fill="FAE2D5" w:themeFill="accent2" w:themeFillTint="33"/>
            <w:vAlign w:val="center"/>
          </w:tcPr>
          <w:p w14:paraId="4FE06BC6" w14:textId="77777777" w:rsidR="00CE5BE0" w:rsidRDefault="00CE5BE0" w:rsidP="000A3865">
            <w:pPr>
              <w:spacing w:line="360" w:lineRule="auto"/>
            </w:pPr>
          </w:p>
        </w:tc>
      </w:tr>
      <w:tr w:rsidR="00A35083" w14:paraId="49A53AC8" w14:textId="77777777" w:rsidTr="00CE5BE0">
        <w:tc>
          <w:tcPr>
            <w:tcW w:w="1129" w:type="dxa"/>
          </w:tcPr>
          <w:p w14:paraId="3A6F8690" w14:textId="69BE5D55" w:rsidR="00A35083" w:rsidRDefault="00A35083" w:rsidP="000A3865">
            <w:pPr>
              <w:spacing w:line="360" w:lineRule="auto"/>
              <w:jc w:val="center"/>
            </w:pPr>
            <w:r>
              <w:t>1400</w:t>
            </w:r>
          </w:p>
        </w:tc>
        <w:tc>
          <w:tcPr>
            <w:tcW w:w="2563" w:type="dxa"/>
            <w:vMerge w:val="restart"/>
            <w:vAlign w:val="center"/>
          </w:tcPr>
          <w:p w14:paraId="638A1601" w14:textId="48081B5A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  <w:r w:rsidRPr="00A35083">
              <w:rPr>
                <w:b/>
                <w:bCs/>
                <w:color w:val="660099"/>
              </w:rPr>
              <w:t>Breeder Blankets</w:t>
            </w:r>
          </w:p>
        </w:tc>
        <w:tc>
          <w:tcPr>
            <w:tcW w:w="2564" w:type="dxa"/>
            <w:vAlign w:val="center"/>
          </w:tcPr>
          <w:p w14:paraId="437B2072" w14:textId="572242B6" w:rsidR="00A35083" w:rsidRPr="00A35083" w:rsidRDefault="00A35083" w:rsidP="000A3865">
            <w:pPr>
              <w:spacing w:line="360" w:lineRule="auto"/>
              <w:rPr>
                <w:b/>
                <w:bCs/>
                <w:color w:val="660099"/>
              </w:rPr>
            </w:pPr>
          </w:p>
        </w:tc>
        <w:tc>
          <w:tcPr>
            <w:tcW w:w="2564" w:type="dxa"/>
            <w:vMerge w:val="restart"/>
            <w:vAlign w:val="center"/>
          </w:tcPr>
          <w:p w14:paraId="65988775" w14:textId="58C9CA91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  <w:r w:rsidRPr="00A35083">
              <w:rPr>
                <w:b/>
                <w:bCs/>
                <w:color w:val="4EA72E" w:themeColor="accent6"/>
              </w:rPr>
              <w:t>Tritium Measurement and Accountancy</w:t>
            </w:r>
          </w:p>
        </w:tc>
        <w:tc>
          <w:tcPr>
            <w:tcW w:w="2564" w:type="dxa"/>
            <w:vMerge w:val="restart"/>
            <w:vAlign w:val="center"/>
          </w:tcPr>
          <w:p w14:paraId="27918FBD" w14:textId="73E19FD5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  <w:r w:rsidRPr="00A35083">
              <w:rPr>
                <w:b/>
                <w:bCs/>
                <w:color w:val="660099"/>
              </w:rPr>
              <w:t>Safety and Regulations</w:t>
            </w:r>
          </w:p>
        </w:tc>
        <w:tc>
          <w:tcPr>
            <w:tcW w:w="2564" w:type="dxa"/>
            <w:vAlign w:val="center"/>
          </w:tcPr>
          <w:p w14:paraId="1643FF48" w14:textId="287B370B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</w:p>
        </w:tc>
      </w:tr>
      <w:tr w:rsidR="00A35083" w14:paraId="70EC96DB" w14:textId="77777777" w:rsidTr="00CE5BE0">
        <w:tc>
          <w:tcPr>
            <w:tcW w:w="1129" w:type="dxa"/>
          </w:tcPr>
          <w:p w14:paraId="62CCEB63" w14:textId="3589F3FD" w:rsidR="00A35083" w:rsidRDefault="00A35083" w:rsidP="000A3865">
            <w:pPr>
              <w:spacing w:line="360" w:lineRule="auto"/>
              <w:jc w:val="center"/>
            </w:pPr>
            <w:r>
              <w:t>1500</w:t>
            </w:r>
          </w:p>
        </w:tc>
        <w:tc>
          <w:tcPr>
            <w:tcW w:w="2563" w:type="dxa"/>
            <w:vMerge/>
            <w:vAlign w:val="center"/>
          </w:tcPr>
          <w:p w14:paraId="6A6F21E9" w14:textId="77777777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4474C588" w14:textId="77777777" w:rsidR="00A35083" w:rsidRPr="00A35083" w:rsidRDefault="00A35083" w:rsidP="000A3865">
            <w:pPr>
              <w:spacing w:line="360" w:lineRule="auto"/>
              <w:rPr>
                <w:b/>
                <w:bCs/>
                <w:color w:val="660099"/>
              </w:rPr>
            </w:pPr>
          </w:p>
        </w:tc>
        <w:tc>
          <w:tcPr>
            <w:tcW w:w="2564" w:type="dxa"/>
            <w:vMerge/>
            <w:vAlign w:val="center"/>
          </w:tcPr>
          <w:p w14:paraId="4ECABCBC" w14:textId="77777777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Merge/>
            <w:vAlign w:val="center"/>
          </w:tcPr>
          <w:p w14:paraId="52B75954" w14:textId="77777777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5EEACDF8" w14:textId="5F6084C9" w:rsidR="00A35083" w:rsidRPr="00A35083" w:rsidRDefault="00A35083" w:rsidP="000A3865">
            <w:pPr>
              <w:spacing w:line="360" w:lineRule="auto"/>
              <w:rPr>
                <w:b/>
                <w:bCs/>
              </w:rPr>
            </w:pPr>
          </w:p>
        </w:tc>
      </w:tr>
      <w:tr w:rsidR="000542AB" w14:paraId="37DA4F4C" w14:textId="77777777" w:rsidTr="00CE5BE0">
        <w:tc>
          <w:tcPr>
            <w:tcW w:w="1129" w:type="dxa"/>
          </w:tcPr>
          <w:p w14:paraId="3F6441C0" w14:textId="32ED28D0" w:rsidR="000542AB" w:rsidRDefault="000542AB" w:rsidP="000A3865">
            <w:pPr>
              <w:spacing w:line="360" w:lineRule="auto"/>
              <w:jc w:val="center"/>
            </w:pPr>
            <w:r>
              <w:t>1600</w:t>
            </w:r>
          </w:p>
        </w:tc>
        <w:tc>
          <w:tcPr>
            <w:tcW w:w="2563" w:type="dxa"/>
            <w:vAlign w:val="center"/>
          </w:tcPr>
          <w:p w14:paraId="043B35B3" w14:textId="7A7F88F7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6E87CA6C" w14:textId="24B2CD6D" w:rsidR="000542AB" w:rsidRPr="00A35083" w:rsidRDefault="000542AB" w:rsidP="000A3865">
            <w:pPr>
              <w:spacing w:line="360" w:lineRule="auto"/>
              <w:rPr>
                <w:b/>
                <w:bCs/>
                <w:color w:val="660099"/>
              </w:rPr>
            </w:pPr>
          </w:p>
        </w:tc>
        <w:tc>
          <w:tcPr>
            <w:tcW w:w="2564" w:type="dxa"/>
            <w:vAlign w:val="center"/>
          </w:tcPr>
          <w:p w14:paraId="6A6D8C7D" w14:textId="7FFCEA3B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07B38FF9" w14:textId="14D30F41" w:rsidR="000542AB" w:rsidRPr="00A35083" w:rsidRDefault="000542AB" w:rsidP="000A3865">
            <w:pPr>
              <w:spacing w:line="360" w:lineRule="auto"/>
              <w:rPr>
                <w:b/>
                <w:bCs/>
                <w:color w:val="E97132" w:themeColor="accent2"/>
              </w:rPr>
            </w:pPr>
          </w:p>
        </w:tc>
        <w:tc>
          <w:tcPr>
            <w:tcW w:w="2564" w:type="dxa"/>
            <w:vAlign w:val="center"/>
          </w:tcPr>
          <w:p w14:paraId="0EA700E7" w14:textId="77777777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</w:tr>
      <w:tr w:rsidR="000542AB" w14:paraId="5BAE99F4" w14:textId="77777777" w:rsidTr="00CE5BE0">
        <w:tc>
          <w:tcPr>
            <w:tcW w:w="1129" w:type="dxa"/>
          </w:tcPr>
          <w:p w14:paraId="4B523552" w14:textId="06FBCEE4" w:rsidR="000542AB" w:rsidRDefault="000542AB" w:rsidP="000A3865">
            <w:pPr>
              <w:spacing w:line="360" w:lineRule="auto"/>
              <w:jc w:val="center"/>
            </w:pPr>
            <w:r>
              <w:t>1700</w:t>
            </w:r>
          </w:p>
        </w:tc>
        <w:tc>
          <w:tcPr>
            <w:tcW w:w="2563" w:type="dxa"/>
            <w:vAlign w:val="center"/>
          </w:tcPr>
          <w:p w14:paraId="2BD46993" w14:textId="77777777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0EE2FDA1" w14:textId="77777777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3528B912" w14:textId="77777777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7650A820" w14:textId="77777777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64" w:type="dxa"/>
            <w:vAlign w:val="center"/>
          </w:tcPr>
          <w:p w14:paraId="0F4EC37F" w14:textId="77777777" w:rsidR="000542AB" w:rsidRPr="00A35083" w:rsidRDefault="000542AB" w:rsidP="000A3865">
            <w:pPr>
              <w:spacing w:line="360" w:lineRule="auto"/>
              <w:rPr>
                <w:b/>
                <w:bCs/>
              </w:rPr>
            </w:pPr>
          </w:p>
        </w:tc>
      </w:tr>
    </w:tbl>
    <w:p w14:paraId="1AF93D68" w14:textId="77777777" w:rsidR="0090524F" w:rsidRDefault="0090524F"/>
    <w:p w14:paraId="1D726478" w14:textId="4DF33BD8" w:rsidR="00FB09A0" w:rsidRPr="00FB09A0" w:rsidRDefault="00FB09A0">
      <w:pPr>
        <w:rPr>
          <w:b/>
          <w:bCs/>
          <w:color w:val="660099"/>
        </w:rPr>
      </w:pPr>
      <w:proofErr w:type="spellStart"/>
      <w:r w:rsidRPr="00FB09A0">
        <w:rPr>
          <w:b/>
          <w:bCs/>
          <w:color w:val="660099"/>
        </w:rPr>
        <w:t>UoManchester</w:t>
      </w:r>
      <w:proofErr w:type="spellEnd"/>
      <w:r w:rsidRPr="00FB09A0">
        <w:rPr>
          <w:b/>
          <w:bCs/>
          <w:color w:val="660099"/>
        </w:rPr>
        <w:t xml:space="preserve"> Delivery</w:t>
      </w:r>
    </w:p>
    <w:p w14:paraId="7EFEF51B" w14:textId="77777777" w:rsidR="00FB09A0" w:rsidRDefault="00FB09A0"/>
    <w:p w14:paraId="333B87AB" w14:textId="00CA3D63" w:rsidR="00FB09A0" w:rsidRPr="00FB09A0" w:rsidRDefault="00FB09A0">
      <w:pPr>
        <w:rPr>
          <w:b/>
          <w:bCs/>
          <w:color w:val="4EA72E" w:themeColor="accent6"/>
        </w:rPr>
      </w:pPr>
      <w:r w:rsidRPr="00FB09A0">
        <w:rPr>
          <w:b/>
          <w:bCs/>
          <w:color w:val="4EA72E" w:themeColor="accent6"/>
        </w:rPr>
        <w:t>UKAEA</w:t>
      </w:r>
      <w:r w:rsidR="00C92FCD">
        <w:rPr>
          <w:b/>
          <w:bCs/>
          <w:color w:val="4EA72E" w:themeColor="accent6"/>
        </w:rPr>
        <w:t>/Industry</w:t>
      </w:r>
      <w:r w:rsidRPr="00FB09A0">
        <w:rPr>
          <w:b/>
          <w:bCs/>
          <w:color w:val="4EA72E" w:themeColor="accent6"/>
        </w:rPr>
        <w:t xml:space="preserve"> Delivery</w:t>
      </w:r>
    </w:p>
    <w:p w14:paraId="6AC05B87" w14:textId="77777777" w:rsidR="00FB09A0" w:rsidRDefault="00FB09A0"/>
    <w:p w14:paraId="1B32E651" w14:textId="76456773" w:rsidR="00FB09A0" w:rsidRPr="00FB09A0" w:rsidRDefault="00FB09A0">
      <w:pPr>
        <w:rPr>
          <w:b/>
          <w:bCs/>
          <w:color w:val="E97132" w:themeColor="accent2"/>
        </w:rPr>
      </w:pPr>
      <w:r w:rsidRPr="00FB09A0">
        <w:rPr>
          <w:b/>
          <w:bCs/>
          <w:color w:val="E97132" w:themeColor="accent2"/>
        </w:rPr>
        <w:t>Tasks</w:t>
      </w:r>
    </w:p>
    <w:p w14:paraId="652814F7" w14:textId="77777777" w:rsidR="00FB09A0" w:rsidRDefault="00FB09A0"/>
    <w:sectPr w:rsidR="00FB09A0" w:rsidSect="009052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4F"/>
    <w:rsid w:val="000162FF"/>
    <w:rsid w:val="000208C4"/>
    <w:rsid w:val="00027F77"/>
    <w:rsid w:val="000542AB"/>
    <w:rsid w:val="000A3865"/>
    <w:rsid w:val="000A645E"/>
    <w:rsid w:val="000E4E1F"/>
    <w:rsid w:val="001218B2"/>
    <w:rsid w:val="00131B11"/>
    <w:rsid w:val="00135577"/>
    <w:rsid w:val="0015084D"/>
    <w:rsid w:val="001B1E1A"/>
    <w:rsid w:val="00204E33"/>
    <w:rsid w:val="00221AC7"/>
    <w:rsid w:val="002226CE"/>
    <w:rsid w:val="002343E4"/>
    <w:rsid w:val="00264D52"/>
    <w:rsid w:val="0026649E"/>
    <w:rsid w:val="002A13A9"/>
    <w:rsid w:val="002A27D1"/>
    <w:rsid w:val="002B5CE7"/>
    <w:rsid w:val="002C49F3"/>
    <w:rsid w:val="002C5D19"/>
    <w:rsid w:val="002D49C2"/>
    <w:rsid w:val="002F2A47"/>
    <w:rsid w:val="003201DA"/>
    <w:rsid w:val="0035402D"/>
    <w:rsid w:val="003743FF"/>
    <w:rsid w:val="0038571A"/>
    <w:rsid w:val="00393F93"/>
    <w:rsid w:val="003B3B81"/>
    <w:rsid w:val="003B5FCA"/>
    <w:rsid w:val="00404D60"/>
    <w:rsid w:val="00421230"/>
    <w:rsid w:val="00425E3B"/>
    <w:rsid w:val="00480A2B"/>
    <w:rsid w:val="004B2CAA"/>
    <w:rsid w:val="004D3947"/>
    <w:rsid w:val="004E70F9"/>
    <w:rsid w:val="00546105"/>
    <w:rsid w:val="005734DA"/>
    <w:rsid w:val="005759E9"/>
    <w:rsid w:val="00577A8E"/>
    <w:rsid w:val="00592710"/>
    <w:rsid w:val="005C5DF7"/>
    <w:rsid w:val="005C5F60"/>
    <w:rsid w:val="006174C4"/>
    <w:rsid w:val="006218C6"/>
    <w:rsid w:val="006251C9"/>
    <w:rsid w:val="00661DBF"/>
    <w:rsid w:val="00674875"/>
    <w:rsid w:val="006B4CC3"/>
    <w:rsid w:val="006C619C"/>
    <w:rsid w:val="0070419C"/>
    <w:rsid w:val="007546B6"/>
    <w:rsid w:val="00767DBC"/>
    <w:rsid w:val="0078265F"/>
    <w:rsid w:val="0079320A"/>
    <w:rsid w:val="007952C0"/>
    <w:rsid w:val="007A0667"/>
    <w:rsid w:val="007F1065"/>
    <w:rsid w:val="008001DE"/>
    <w:rsid w:val="00802D4C"/>
    <w:rsid w:val="00815DA3"/>
    <w:rsid w:val="00816923"/>
    <w:rsid w:val="00884C8C"/>
    <w:rsid w:val="008B354B"/>
    <w:rsid w:val="008E67E3"/>
    <w:rsid w:val="008F07DF"/>
    <w:rsid w:val="0090524F"/>
    <w:rsid w:val="00905262"/>
    <w:rsid w:val="009504AD"/>
    <w:rsid w:val="00971D24"/>
    <w:rsid w:val="0097488D"/>
    <w:rsid w:val="009958DD"/>
    <w:rsid w:val="009A51DA"/>
    <w:rsid w:val="009A6A21"/>
    <w:rsid w:val="009B332E"/>
    <w:rsid w:val="009B46AC"/>
    <w:rsid w:val="009D6641"/>
    <w:rsid w:val="00A05FB9"/>
    <w:rsid w:val="00A20E6A"/>
    <w:rsid w:val="00A35083"/>
    <w:rsid w:val="00A763A6"/>
    <w:rsid w:val="00AB40FD"/>
    <w:rsid w:val="00AB54F8"/>
    <w:rsid w:val="00B06171"/>
    <w:rsid w:val="00B34EF5"/>
    <w:rsid w:val="00B4209E"/>
    <w:rsid w:val="00B45225"/>
    <w:rsid w:val="00B74342"/>
    <w:rsid w:val="00B77811"/>
    <w:rsid w:val="00B91294"/>
    <w:rsid w:val="00B93196"/>
    <w:rsid w:val="00BE3526"/>
    <w:rsid w:val="00BE423E"/>
    <w:rsid w:val="00BE5FC1"/>
    <w:rsid w:val="00BE625C"/>
    <w:rsid w:val="00C32770"/>
    <w:rsid w:val="00C47631"/>
    <w:rsid w:val="00C805B4"/>
    <w:rsid w:val="00C83B2B"/>
    <w:rsid w:val="00C92FCD"/>
    <w:rsid w:val="00CB25AB"/>
    <w:rsid w:val="00CE0609"/>
    <w:rsid w:val="00CE372C"/>
    <w:rsid w:val="00CE5BE0"/>
    <w:rsid w:val="00D10CBE"/>
    <w:rsid w:val="00D50EC4"/>
    <w:rsid w:val="00D6683B"/>
    <w:rsid w:val="00D82226"/>
    <w:rsid w:val="00DA06DC"/>
    <w:rsid w:val="00DC7F39"/>
    <w:rsid w:val="00DF1DD5"/>
    <w:rsid w:val="00E045F9"/>
    <w:rsid w:val="00E16DD7"/>
    <w:rsid w:val="00E43C68"/>
    <w:rsid w:val="00E5482F"/>
    <w:rsid w:val="00E87CCA"/>
    <w:rsid w:val="00EA7552"/>
    <w:rsid w:val="00EB79F1"/>
    <w:rsid w:val="00EC0B60"/>
    <w:rsid w:val="00EC7C82"/>
    <w:rsid w:val="00ED673D"/>
    <w:rsid w:val="00EE6573"/>
    <w:rsid w:val="00F02388"/>
    <w:rsid w:val="00F4116D"/>
    <w:rsid w:val="00F5090C"/>
    <w:rsid w:val="00F64406"/>
    <w:rsid w:val="00F75DD6"/>
    <w:rsid w:val="00FB09A0"/>
    <w:rsid w:val="00FD320D"/>
    <w:rsid w:val="00FD3D29"/>
    <w:rsid w:val="00FE3605"/>
    <w:rsid w:val="00FE5F77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882B5"/>
  <w15:chartTrackingRefBased/>
  <w15:docId w15:val="{E577B030-A993-E245-B570-7A75D583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BE8B2A8678F4FBF9E239048934273" ma:contentTypeVersion="16" ma:contentTypeDescription="Create a new document." ma:contentTypeScope="" ma:versionID="4e7b198ee64c9413e1f985b73d1e76ae">
  <xsd:schema xmlns:xsd="http://www.w3.org/2001/XMLSchema" xmlns:xs="http://www.w3.org/2001/XMLSchema" xmlns:p="http://schemas.microsoft.com/office/2006/metadata/properties" xmlns:ns2="6c200b22-fbd7-4026-bfdd-dc4ffe18dcd1" xmlns:ns3="c4281b10-858b-41e8-8a6a-988f17bf6582" targetNamespace="http://schemas.microsoft.com/office/2006/metadata/properties" ma:root="true" ma:fieldsID="fc1543d479bba41a6c9160b217a65c93" ns2:_="" ns3:_="">
    <xsd:import namespace="6c200b22-fbd7-4026-bfdd-dc4ffe18dcd1"/>
    <xsd:import namespace="c4281b10-858b-41e8-8a6a-988f17bf6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0b22-fbd7-4026-bfdd-dc4ffe18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1b10-858b-41e8-8a6a-988f17bf65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c22dfb-40f5-4396-bf6f-c8ad134297e5}" ma:internalName="TaxCatchAll" ma:showField="CatchAllData" ma:web="c4281b10-858b-41e8-8a6a-988f17bf6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81b10-858b-41e8-8a6a-988f17bf6582" xsi:nil="true"/>
    <lcf76f155ced4ddcb4097134ff3c332f xmlns="6c200b22-fbd7-4026-bfdd-dc4ffe18dc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01653A-148F-48DC-AB11-A931E2DC48A5}"/>
</file>

<file path=customXml/itemProps2.xml><?xml version="1.0" encoding="utf-8"?>
<ds:datastoreItem xmlns:ds="http://schemas.openxmlformats.org/officeDocument/2006/customXml" ds:itemID="{6EE2D18D-87D9-4A61-893C-6E0D308F1E43}"/>
</file>

<file path=customXml/itemProps3.xml><?xml version="1.0" encoding="utf-8"?>
<ds:datastoreItem xmlns:ds="http://schemas.openxmlformats.org/officeDocument/2006/customXml" ds:itemID="{F9F16892-9760-4974-AE02-BDF1EF68F5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Philip Edmondson</cp:lastModifiedBy>
  <cp:revision>10</cp:revision>
  <dcterms:created xsi:type="dcterms:W3CDTF">2025-11-24T14:22:00Z</dcterms:created>
  <dcterms:modified xsi:type="dcterms:W3CDTF">2025-11-24T14:30:00Z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0x010100990BE8B2A8678F4FBF9E239048934273</vt:lpwstr>
  </property>
</Properties>
</file>